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BC" w:rsidRPr="00234703" w:rsidRDefault="00E15CBC" w:rsidP="00E15CBC">
      <w:pPr>
        <w:spacing w:line="438" w:lineRule="exact"/>
        <w:ind w:right="200"/>
        <w:jc w:val="center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台灣中區高級中等學校</w:t>
      </w:r>
      <w:proofErr w:type="gramStart"/>
      <w:r w:rsidRPr="00234703">
        <w:rPr>
          <w:rFonts w:ascii="Times New Roman" w:eastAsia="標楷體" w:hAnsi="Times New Roman" w:cs="Times New Roman"/>
          <w:b/>
          <w:sz w:val="36"/>
        </w:rPr>
        <w:t>專業群科</w:t>
      </w:r>
      <w:r w:rsidRPr="00234703">
        <w:rPr>
          <w:rFonts w:ascii="Times New Roman" w:eastAsia="標楷體" w:hAnsi="Times New Roman" w:cs="Times New Roman"/>
          <w:b/>
          <w:sz w:val="36"/>
        </w:rPr>
        <w:t>111</w:t>
      </w:r>
      <w:r w:rsidRPr="00234703">
        <w:rPr>
          <w:rFonts w:ascii="Times New Roman" w:eastAsia="標楷體" w:hAnsi="Times New Roman" w:cs="Times New Roman"/>
          <w:b/>
          <w:sz w:val="36"/>
        </w:rPr>
        <w:t>年</w:t>
      </w:r>
      <w:proofErr w:type="gramEnd"/>
      <w:r w:rsidRPr="00234703">
        <w:rPr>
          <w:rFonts w:ascii="Times New Roman" w:eastAsia="標楷體" w:hAnsi="Times New Roman" w:cs="Times New Roman"/>
          <w:b/>
          <w:sz w:val="36"/>
        </w:rPr>
        <w:t>專題及</w:t>
      </w:r>
      <w:r w:rsidRPr="003A3EA2">
        <w:rPr>
          <w:rFonts w:ascii="Times New Roman" w:eastAsia="標楷體" w:hAnsi="Times New Roman" w:cs="Times New Roman" w:hint="eastAsia"/>
          <w:b/>
          <w:sz w:val="36"/>
        </w:rPr>
        <w:t>創意製作競賽</w:t>
      </w:r>
    </w:p>
    <w:p w:rsidR="00E15CBC" w:rsidRPr="00234703" w:rsidRDefault="00E15CBC" w:rsidP="00E15CBC">
      <w:pPr>
        <w:spacing w:line="3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432" w:lineRule="exact"/>
        <w:ind w:left="3100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「專題組」作品說明書</w:t>
      </w:r>
    </w:p>
    <w:p w:rsidR="00E15CBC" w:rsidRPr="00234703" w:rsidRDefault="00E15CBC" w:rsidP="00E15CBC">
      <w:pPr>
        <w:spacing w:line="36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432" w:lineRule="exact"/>
        <w:ind w:left="3280"/>
        <w:rPr>
          <w:rFonts w:ascii="Times New Roman" w:eastAsia="標楷體" w:hAnsi="Times New Roman" w:cs="Times New Roman"/>
          <w:b/>
          <w:sz w:val="36"/>
        </w:rPr>
      </w:pPr>
      <w:r w:rsidRPr="00234703">
        <w:rPr>
          <w:rFonts w:ascii="Times New Roman" w:eastAsia="標楷體" w:hAnsi="Times New Roman" w:cs="Times New Roman"/>
          <w:b/>
          <w:sz w:val="36"/>
        </w:rPr>
        <w:t>【</w:t>
      </w:r>
      <w:r w:rsidRPr="00234703">
        <w:rPr>
          <w:rFonts w:ascii="Times New Roman" w:eastAsia="標楷體" w:hAnsi="Times New Roman" w:cs="Times New Roman"/>
          <w:color w:val="A6A6A6"/>
          <w:sz w:val="36"/>
        </w:rPr>
        <w:t>專題組作品名稱</w:t>
      </w:r>
      <w:r w:rsidRPr="00234703">
        <w:rPr>
          <w:rFonts w:ascii="Times New Roman" w:eastAsia="標楷體" w:hAnsi="Times New Roman" w:cs="Times New Roman"/>
          <w:b/>
          <w:sz w:val="36"/>
        </w:rPr>
        <w:t>】</w:t>
      </w:r>
    </w:p>
    <w:p w:rsidR="00E15CBC" w:rsidRPr="00234703" w:rsidRDefault="00E15CBC" w:rsidP="00E15CBC">
      <w:pPr>
        <w:spacing w:line="273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ind w:right="-19"/>
        <w:jc w:val="center"/>
        <w:rPr>
          <w:rFonts w:ascii="Times New Roman" w:eastAsia="標楷體" w:hAnsi="Times New Roman" w:cs="Times New Roman"/>
          <w:color w:val="A6A6A6"/>
          <w:sz w:val="32"/>
        </w:rPr>
      </w:pPr>
      <w:r w:rsidRPr="00234703">
        <w:rPr>
          <w:rFonts w:ascii="Times New Roman" w:eastAsia="標楷體" w:hAnsi="Times New Roman" w:cs="Times New Roman"/>
          <w:color w:val="A6A6A6"/>
          <w:sz w:val="32"/>
        </w:rPr>
        <w:t>《目錄及內文》</w:t>
      </w:r>
    </w:p>
    <w:p w:rsidR="00E15CBC" w:rsidRPr="00234703" w:rsidRDefault="00E15CBC" w:rsidP="00E15CBC">
      <w:pPr>
        <w:spacing w:line="35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88" w:lineRule="exact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參賽學生須以專題作品主題製作參賽作品說明書，內容應包括以下：</w:t>
      </w:r>
    </w:p>
    <w:p w:rsidR="00E15CBC" w:rsidRPr="00234703" w:rsidRDefault="00E15CBC" w:rsidP="00E15CBC">
      <w:pPr>
        <w:spacing w:line="261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目錄</w:t>
      </w:r>
    </w:p>
    <w:p w:rsidR="00E15CBC" w:rsidRPr="00234703" w:rsidRDefault="00E15CBC" w:rsidP="00E15CBC">
      <w:pPr>
        <w:spacing w:line="27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90" w:lineRule="exact"/>
        <w:rPr>
          <w:rFonts w:ascii="Times New Roman" w:eastAsia="標楷體" w:hAnsi="Times New Roman" w:cs="Times New Roman"/>
          <w:b/>
          <w:color w:val="A6A6A6"/>
          <w:sz w:val="32"/>
          <w:u w:val="single"/>
        </w:rPr>
      </w:pPr>
      <w:r w:rsidRPr="00234703">
        <w:rPr>
          <w:rFonts w:ascii="Times New Roman" w:eastAsia="標楷體" w:hAnsi="Times New Roman" w:cs="Times New Roman"/>
          <w:sz w:val="32"/>
        </w:rPr>
        <w:t>壹、摘要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(300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字</w:t>
      </w:r>
      <w:proofErr w:type="gramStart"/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以內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)(</w:t>
      </w:r>
      <w:proofErr w:type="gramEnd"/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頁碼起始頁</w:t>
      </w:r>
      <w:r w:rsidRPr="003A3EA2">
        <w:rPr>
          <w:rFonts w:ascii="Times New Roman" w:eastAsia="標楷體" w:hAnsi="Times New Roman" w:cs="Times New Roman"/>
          <w:b/>
          <w:color w:val="A6A6A6"/>
          <w:sz w:val="32"/>
        </w:rPr>
        <w:t>)</w:t>
      </w:r>
    </w:p>
    <w:p w:rsidR="00E15CBC" w:rsidRPr="00234703" w:rsidRDefault="00E15CBC" w:rsidP="00E15CBC">
      <w:pPr>
        <w:spacing w:line="266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貳、研究動機</w:t>
      </w:r>
    </w:p>
    <w:p w:rsidR="00E15CBC" w:rsidRPr="00234703" w:rsidRDefault="00E15CBC" w:rsidP="00E15CBC">
      <w:pPr>
        <w:spacing w:line="27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參、主題與課程之相關性或教學單元之說明</w:t>
      </w:r>
    </w:p>
    <w:p w:rsidR="00E15CBC" w:rsidRPr="00234703" w:rsidRDefault="00E15CBC" w:rsidP="00E15CBC">
      <w:pPr>
        <w:spacing w:line="271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肆、研究方法</w:t>
      </w:r>
    </w:p>
    <w:p w:rsidR="00E15CBC" w:rsidRPr="00234703" w:rsidRDefault="00E15CBC" w:rsidP="00E15CBC">
      <w:pPr>
        <w:spacing w:line="27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伍、研究結果</w:t>
      </w:r>
    </w:p>
    <w:p w:rsidR="00E15CBC" w:rsidRPr="00234703" w:rsidRDefault="00E15CBC" w:rsidP="00E15CBC">
      <w:pPr>
        <w:spacing w:line="271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陸、討論</w:t>
      </w:r>
    </w:p>
    <w:p w:rsidR="00E15CBC" w:rsidRPr="00234703" w:rsidRDefault="00E15CBC" w:rsidP="00E15CBC">
      <w:pPr>
        <w:spacing w:line="272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proofErr w:type="gramStart"/>
      <w:r w:rsidRPr="00234703">
        <w:rPr>
          <w:rFonts w:ascii="Times New Roman" w:eastAsia="標楷體" w:hAnsi="Times New Roman" w:cs="Times New Roman"/>
          <w:sz w:val="32"/>
        </w:rPr>
        <w:t>柒</w:t>
      </w:r>
      <w:proofErr w:type="gramEnd"/>
      <w:r w:rsidRPr="00234703">
        <w:rPr>
          <w:rFonts w:ascii="Times New Roman" w:eastAsia="標楷體" w:hAnsi="Times New Roman" w:cs="Times New Roman"/>
          <w:sz w:val="32"/>
        </w:rPr>
        <w:t>、結論</w:t>
      </w:r>
    </w:p>
    <w:p w:rsidR="00E15CBC" w:rsidRPr="00234703" w:rsidRDefault="00E15CBC" w:rsidP="00E15CBC">
      <w:pPr>
        <w:spacing w:line="27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84" w:lineRule="exact"/>
        <w:rPr>
          <w:rFonts w:ascii="Times New Roman" w:eastAsia="標楷體" w:hAnsi="Times New Roman" w:cs="Times New Roman"/>
          <w:sz w:val="32"/>
        </w:rPr>
      </w:pPr>
      <w:r w:rsidRPr="00234703">
        <w:rPr>
          <w:rFonts w:ascii="Times New Roman" w:eastAsia="標楷體" w:hAnsi="Times New Roman" w:cs="Times New Roman"/>
          <w:sz w:val="32"/>
        </w:rPr>
        <w:t>捌、參考資料及其他</w:t>
      </w:r>
    </w:p>
    <w:p w:rsidR="00E15CBC" w:rsidRPr="00234703" w:rsidRDefault="00E15CBC" w:rsidP="00E15CBC">
      <w:pPr>
        <w:spacing w:line="275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報告請自行移除灰色字及附件編號方框</w:t>
      </w:r>
    </w:p>
    <w:p w:rsidR="00E15CBC" w:rsidRPr="00234703" w:rsidRDefault="00E15CBC" w:rsidP="00E15CBC">
      <w:pPr>
        <w:spacing w:line="2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注意事項：</w:t>
      </w:r>
    </w:p>
    <w:p w:rsidR="00E15CBC" w:rsidRPr="00234703" w:rsidRDefault="00E15CBC" w:rsidP="00E15CBC">
      <w:pPr>
        <w:spacing w:line="26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numPr>
          <w:ilvl w:val="0"/>
          <w:numId w:val="1"/>
        </w:numPr>
        <w:spacing w:line="292" w:lineRule="exact"/>
        <w:ind w:left="284" w:hanging="264"/>
        <w:rPr>
          <w:rFonts w:ascii="Times New Roman" w:eastAsia="標楷體" w:hAnsi="Times New Roman" w:cs="Times New Roman"/>
          <w:color w:val="A6A6A6"/>
          <w:sz w:val="24"/>
        </w:rPr>
      </w:pPr>
      <w:r w:rsidRPr="00B86362">
        <w:rPr>
          <w:rFonts w:ascii="Times New Roman" w:eastAsia="標楷體" w:hAnsi="Times New Roman" w:cs="Times New Roman"/>
          <w:color w:val="A6A6A6"/>
          <w:sz w:val="24"/>
        </w:rPr>
        <w:t>版面規格為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A4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規格，內文由左至右直</w:t>
      </w:r>
      <w:proofErr w:type="gramStart"/>
      <w:r w:rsidRPr="00B86362">
        <w:rPr>
          <w:rFonts w:ascii="Times New Roman" w:eastAsia="標楷體" w:hAnsi="Times New Roman" w:cs="Times New Roman"/>
          <w:color w:val="A6A6A6"/>
          <w:sz w:val="24"/>
        </w:rPr>
        <w:t>式橫打</w:t>
      </w:r>
      <w:proofErr w:type="gramEnd"/>
      <w:r w:rsidRPr="00B86362">
        <w:rPr>
          <w:rFonts w:ascii="Times New Roman" w:eastAsia="標楷體" w:hAnsi="Times New Roman" w:cs="Times New Roman"/>
          <w:color w:val="A6A6A6"/>
          <w:sz w:val="24"/>
        </w:rPr>
        <w:t>為原則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圖表不在此限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，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並上傳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PDF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檔案</w:t>
      </w:r>
      <w:r w:rsidRPr="00B86362">
        <w:rPr>
          <w:rFonts w:ascii="Times New Roman" w:eastAsia="標楷體" w:hAnsi="Times New Roman" w:cs="Times New Roman"/>
          <w:color w:val="A6A6A6"/>
          <w:sz w:val="24"/>
        </w:rPr>
        <w:t>；內文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及封面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如有問卷亦同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皆不得出現作者、指導教師、校長之姓名及校名、學校制服等資料或照片。</w:t>
      </w:r>
    </w:p>
    <w:p w:rsidR="00E15CBC" w:rsidRPr="00234703" w:rsidRDefault="00E15CBC" w:rsidP="00E15CBC">
      <w:pPr>
        <w:spacing w:line="58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35" w:lineRule="exact"/>
        <w:ind w:leftChars="10" w:left="284" w:right="260" w:hangingChars="110" w:hanging="264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2.</w:t>
      </w:r>
      <w:r>
        <w:rPr>
          <w:rFonts w:ascii="Times New Roman" w:eastAsia="標楷體" w:hAnsi="Times New Roman" w:cs="Times New Roman"/>
          <w:color w:val="A6A6A6"/>
          <w:sz w:val="24"/>
        </w:rPr>
        <w:t xml:space="preserve"> </w:t>
      </w:r>
      <w:r>
        <w:rPr>
          <w:rFonts w:ascii="Times New Roman" w:eastAsia="標楷體" w:hAnsi="Times New Roman" w:cs="Times New Roman"/>
          <w:color w:val="A6A6A6"/>
          <w:sz w:val="24"/>
        </w:rPr>
        <w:t>參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賽作品說明書內容總頁數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以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25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頁為限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不含封面、封底、目錄及附錄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，附錄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(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如問卷等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)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之頁數以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20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頁為限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，檔案大小以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25MB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為限。</w:t>
      </w:r>
    </w:p>
    <w:p w:rsidR="00E15CBC" w:rsidRPr="00234703" w:rsidRDefault="00E15CBC" w:rsidP="00E15CBC">
      <w:pPr>
        <w:spacing w:line="2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6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3.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請務必注意上述所有資料須符合相關規定，違反規定者即取消參賽資格不列入評比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。</w:t>
      </w:r>
    </w:p>
    <w:p w:rsidR="00E15CBC" w:rsidRPr="00234703" w:rsidRDefault="00E15CBC" w:rsidP="00E15CBC">
      <w:pPr>
        <w:spacing w:line="2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tabs>
          <w:tab w:val="center" w:pos="4900"/>
        </w:tabs>
        <w:spacing w:line="28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※</w:t>
      </w:r>
      <w:r>
        <w:rPr>
          <w:rFonts w:ascii="Times New Roman" w:eastAsia="標楷體" w:hAnsi="Times New Roman" w:cs="Times New Roman"/>
          <w:color w:val="A6A6A6"/>
          <w:sz w:val="24"/>
        </w:rPr>
        <w:t>格式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說明：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ab/>
      </w:r>
    </w:p>
    <w:p w:rsidR="00E15CBC" w:rsidRPr="00234703" w:rsidRDefault="00E15CBC" w:rsidP="00E15CBC">
      <w:pPr>
        <w:spacing w:line="52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96" w:lineRule="exact"/>
        <w:ind w:left="20" w:right="10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1.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版面設定：上、下各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2.54cm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；左、右各</w:t>
      </w:r>
      <w:r>
        <w:rPr>
          <w:rFonts w:ascii="Times New Roman" w:eastAsia="標楷體" w:hAnsi="Times New Roman" w:cs="Times New Roman" w:hint="eastAsia"/>
          <w:color w:val="A6A6A6"/>
          <w:sz w:val="24"/>
        </w:rPr>
        <w:t>1.9</w:t>
      </w:r>
      <w:bookmarkStart w:id="0" w:name="_GoBack"/>
      <w:bookmarkEnd w:id="0"/>
      <w:r w:rsidRPr="00234703">
        <w:rPr>
          <w:rFonts w:ascii="Times New Roman" w:eastAsia="標楷體" w:hAnsi="Times New Roman" w:cs="Times New Roman"/>
          <w:color w:val="A6A6A6"/>
          <w:sz w:val="24"/>
        </w:rPr>
        <w:t>cm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，行距使用單行間距；字型：中文使用標楷體；英文、數字採用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Times New Roman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一律以內文第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頁起始插入頁碼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，頁碼置於頁尾、置中、半型；文字與圖表及封面須排版於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1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個檔案中。</w:t>
      </w:r>
    </w:p>
    <w:p w:rsidR="00E15CBC" w:rsidRPr="00234703" w:rsidRDefault="00E15CBC" w:rsidP="00E15CBC">
      <w:pPr>
        <w:spacing w:line="2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4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2.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報告內容標題順序：專題組作品名稱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(18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、壹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(16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一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(14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一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)(14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</w:p>
    <w:p w:rsidR="00E15CBC" w:rsidRPr="00234703" w:rsidRDefault="00E15CBC" w:rsidP="00E15CBC">
      <w:pPr>
        <w:spacing w:line="3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378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1(13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、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(1)(13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內文字級：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13</w:t>
      </w:r>
      <w:r w:rsidRPr="003A3EA2">
        <w:rPr>
          <w:rFonts w:ascii="Times New Roman" w:eastAsia="標楷體" w:hAnsi="Times New Roman" w:cs="Times New Roman"/>
          <w:color w:val="A6A6A6"/>
          <w:sz w:val="24"/>
        </w:rPr>
        <w:t>號字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；標題：靠左對齊；表標題</w:t>
      </w:r>
      <w:proofErr w:type="gramStart"/>
      <w:r w:rsidRPr="00234703">
        <w:rPr>
          <w:rFonts w:ascii="Times New Roman" w:eastAsia="標楷體" w:hAnsi="Times New Roman" w:cs="Times New Roman"/>
          <w:color w:val="A6A6A6"/>
          <w:sz w:val="24"/>
        </w:rPr>
        <w:t>置於表上方</w:t>
      </w:r>
      <w:proofErr w:type="gramEnd"/>
      <w:r w:rsidRPr="00234703">
        <w:rPr>
          <w:rFonts w:ascii="Times New Roman" w:eastAsia="標楷體" w:hAnsi="Times New Roman" w:cs="Times New Roman"/>
          <w:color w:val="A6A6A6"/>
          <w:sz w:val="24"/>
        </w:rPr>
        <w:t>，圖</w:t>
      </w:r>
    </w:p>
    <w:p w:rsidR="00E15CBC" w:rsidRPr="00234703" w:rsidRDefault="00E15CBC" w:rsidP="00E15CBC">
      <w:pPr>
        <w:spacing w:line="20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8" w:lineRule="exact"/>
        <w:rPr>
          <w:rFonts w:ascii="Times New Roman" w:eastAsia="標楷體" w:hAnsi="Times New Roman" w:cs="Times New Roman"/>
        </w:rPr>
      </w:pPr>
    </w:p>
    <w:p w:rsidR="00E15CBC" w:rsidRPr="00234703" w:rsidRDefault="00E15CBC" w:rsidP="00E15CBC">
      <w:pPr>
        <w:spacing w:line="292" w:lineRule="exact"/>
        <w:ind w:left="20"/>
        <w:rPr>
          <w:rFonts w:ascii="Times New Roman" w:eastAsia="標楷體" w:hAnsi="Times New Roman" w:cs="Times New Roman"/>
          <w:color w:val="A6A6A6"/>
          <w:sz w:val="24"/>
        </w:rPr>
      </w:pPr>
      <w:r w:rsidRPr="00234703">
        <w:rPr>
          <w:rFonts w:ascii="Times New Roman" w:eastAsia="標楷體" w:hAnsi="Times New Roman" w:cs="Times New Roman"/>
          <w:color w:val="A6A6A6"/>
          <w:sz w:val="24"/>
        </w:rPr>
        <w:t>標題則置於圖下方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(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置中對齊，並依序以阿拉伯數字編號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)</w:t>
      </w:r>
      <w:r w:rsidRPr="00234703">
        <w:rPr>
          <w:rFonts w:ascii="Times New Roman" w:eastAsia="標楷體" w:hAnsi="Times New Roman" w:cs="Times New Roman"/>
          <w:color w:val="A6A6A6"/>
          <w:sz w:val="24"/>
        </w:rPr>
        <w:t>。</w:t>
      </w:r>
    </w:p>
    <w:p w:rsidR="00D22C50" w:rsidRPr="00E15CBC" w:rsidRDefault="00D22C50"/>
    <w:sectPr w:rsidR="00D22C50" w:rsidRPr="00E15CBC" w:rsidSect="00E15C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5D"/>
    <w:multiLevelType w:val="hybridMultilevel"/>
    <w:tmpl w:val="36828CB2"/>
    <w:lvl w:ilvl="0" w:tplc="913AD9E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BC"/>
    <w:rsid w:val="00D22C50"/>
    <w:rsid w:val="00E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3309C-5770-4B9E-A3D7-92D351F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BC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fiber</dc:creator>
  <cp:keywords/>
  <dc:description/>
  <cp:lastModifiedBy>fiber</cp:lastModifiedBy>
  <cp:revision>1</cp:revision>
  <dcterms:created xsi:type="dcterms:W3CDTF">2022-09-29T07:36:00Z</dcterms:created>
  <dcterms:modified xsi:type="dcterms:W3CDTF">2022-09-29T07:39:00Z</dcterms:modified>
</cp:coreProperties>
</file>